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AF" w:rsidRDefault="00B460AF" w:rsidP="0081271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 70</w:t>
      </w:r>
    </w:p>
    <w:p w:rsidR="00635498" w:rsidRPr="0081271F" w:rsidRDefault="0081271F" w:rsidP="0081271F">
      <w:pPr>
        <w:spacing w:after="0" w:line="240" w:lineRule="auto"/>
        <w:rPr>
          <w:rFonts w:ascii="Times New Roman" w:eastAsia="Times New Roman" w:hAnsi="Times New Roman" w:cs="Times New Roman"/>
        </w:rPr>
      </w:pPr>
      <w:r>
        <w:rPr>
          <w:rFonts w:ascii="Times New Roman" w:eastAsia="Times New Roman" w:hAnsi="Times New Roman" w:cs="Times New Roman"/>
          <w:b/>
          <w:bCs/>
        </w:rPr>
        <w:t>CARACTERIZACIÓ</w:t>
      </w:r>
      <w:r w:rsidR="00774E39" w:rsidRPr="0081271F">
        <w:rPr>
          <w:rFonts w:ascii="Times New Roman" w:eastAsia="Times New Roman" w:hAnsi="Times New Roman" w:cs="Times New Roman"/>
          <w:b/>
          <w:bCs/>
        </w:rPr>
        <w:t>N DE HIPERPROLACTIN</w:t>
      </w:r>
      <w:r>
        <w:rPr>
          <w:rFonts w:ascii="Times New Roman" w:eastAsia="Times New Roman" w:hAnsi="Times New Roman" w:cs="Times New Roman"/>
          <w:b/>
          <w:bCs/>
        </w:rPr>
        <w:t>EMIA: NIVELES DE PROLACTINA SEGÚ</w:t>
      </w:r>
      <w:r w:rsidR="00774E39" w:rsidRPr="0081271F">
        <w:rPr>
          <w:rFonts w:ascii="Times New Roman" w:eastAsia="Times New Roman" w:hAnsi="Times New Roman" w:cs="Times New Roman"/>
          <w:b/>
          <w:bCs/>
        </w:rPr>
        <w:t>N CAUSAS</w:t>
      </w:r>
      <w:r w:rsidR="00774E39" w:rsidRPr="0081271F">
        <w:rPr>
          <w:rFonts w:ascii="Times New Roman" w:eastAsia="Times New Roman" w:hAnsi="Times New Roman" w:cs="Times New Roman"/>
        </w:rPr>
        <w:br/>
      </w:r>
      <w:r w:rsidRPr="0081271F">
        <w:rPr>
          <w:rFonts w:ascii="Times New Roman" w:eastAsia="Times New Roman" w:hAnsi="Times New Roman" w:cs="Times New Roman"/>
          <w:bCs/>
        </w:rPr>
        <w:t>Emilia Neves Jiménez</w:t>
      </w:r>
      <w:r w:rsidR="00774E39" w:rsidRPr="0081271F">
        <w:rPr>
          <w:rFonts w:ascii="Times New Roman" w:eastAsia="Times New Roman" w:hAnsi="Times New Roman" w:cs="Times New Roman"/>
          <w:vertAlign w:val="superscript"/>
        </w:rPr>
        <w:t>1</w:t>
      </w:r>
      <w:r w:rsidR="00774E39" w:rsidRPr="0081271F">
        <w:rPr>
          <w:rFonts w:ascii="Times New Roman" w:eastAsia="Times New Roman" w:hAnsi="Times New Roman" w:cs="Times New Roman"/>
        </w:rPr>
        <w:t>, D</w:t>
      </w:r>
      <w:r>
        <w:rPr>
          <w:rFonts w:ascii="Times New Roman" w:eastAsia="Times New Roman" w:hAnsi="Times New Roman" w:cs="Times New Roman"/>
        </w:rPr>
        <w:t>aniela Ávila Osores</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N</w:t>
      </w:r>
      <w:r>
        <w:rPr>
          <w:rFonts w:ascii="Times New Roman" w:eastAsia="Times New Roman" w:hAnsi="Times New Roman" w:cs="Times New Roman"/>
        </w:rPr>
        <w:t>atalia García Salazar</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C</w:t>
      </w:r>
      <w:r>
        <w:rPr>
          <w:rFonts w:ascii="Times New Roman" w:eastAsia="Times New Roman" w:hAnsi="Times New Roman" w:cs="Times New Roman"/>
        </w:rPr>
        <w:t>ristian Aguilar Dreyse</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C</w:t>
      </w:r>
      <w:r>
        <w:rPr>
          <w:rFonts w:ascii="Times New Roman" w:eastAsia="Times New Roman" w:hAnsi="Times New Roman" w:cs="Times New Roman"/>
        </w:rPr>
        <w:t>laudia Munizaga Mellado</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xml:space="preserve">, </w:t>
      </w:r>
      <w:r w:rsidRPr="0081271F">
        <w:rPr>
          <w:rFonts w:ascii="Times New Roman" w:eastAsia="Times New Roman" w:hAnsi="Times New Roman" w:cs="Times New Roman"/>
        </w:rPr>
        <w:t>Á</w:t>
      </w:r>
      <w:r>
        <w:rPr>
          <w:rFonts w:ascii="Times New Roman" w:eastAsia="Times New Roman" w:hAnsi="Times New Roman" w:cs="Times New Roman"/>
        </w:rPr>
        <w:t>ngela Garrido Maldonado</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A</w:t>
      </w:r>
      <w:r>
        <w:rPr>
          <w:rFonts w:ascii="Times New Roman" w:eastAsia="Times New Roman" w:hAnsi="Times New Roman" w:cs="Times New Roman"/>
        </w:rPr>
        <w:t>lejandra Lanas Montecinos</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 F</w:t>
      </w:r>
      <w:r>
        <w:rPr>
          <w:rFonts w:ascii="Times New Roman" w:eastAsia="Times New Roman" w:hAnsi="Times New Roman" w:cs="Times New Roman"/>
        </w:rPr>
        <w:t>rancisco Cordero Anfossi</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br/>
      </w:r>
      <w:r w:rsidR="00774E39" w:rsidRPr="0081271F">
        <w:rPr>
          <w:rFonts w:ascii="Times New Roman" w:eastAsia="Times New Roman" w:hAnsi="Times New Roman" w:cs="Times New Roman"/>
          <w:vertAlign w:val="superscript"/>
        </w:rPr>
        <w:t>1</w:t>
      </w:r>
      <w:r>
        <w:rPr>
          <w:rFonts w:ascii="Times New Roman" w:eastAsia="Times New Roman" w:hAnsi="Times New Roman" w:cs="Times New Roman"/>
        </w:rPr>
        <w:t>Universidad de Chile</w:t>
      </w:r>
      <w:r w:rsidR="00774E39" w:rsidRPr="0081271F">
        <w:rPr>
          <w:rFonts w:ascii="Times New Roman" w:eastAsia="Times New Roman" w:hAnsi="Times New Roman" w:cs="Times New Roman"/>
        </w:rPr>
        <w:t xml:space="preserve">, </w:t>
      </w:r>
      <w:r w:rsidR="00774E39" w:rsidRPr="0081271F">
        <w:rPr>
          <w:rFonts w:ascii="Times New Roman" w:eastAsia="Times New Roman" w:hAnsi="Times New Roman" w:cs="Times New Roman"/>
          <w:vertAlign w:val="superscript"/>
        </w:rPr>
        <w:t>2</w:t>
      </w:r>
      <w:r w:rsidR="00774E39" w:rsidRPr="0081271F">
        <w:rPr>
          <w:rFonts w:ascii="Times New Roman" w:eastAsia="Times New Roman" w:hAnsi="Times New Roman" w:cs="Times New Roman"/>
        </w:rPr>
        <w:t>Hospital Clínico Universidad de Chile</w:t>
      </w:r>
    </w:p>
    <w:p w:rsidR="00635498" w:rsidRPr="0081271F" w:rsidRDefault="00774E39" w:rsidP="0081271F">
      <w:pPr>
        <w:pStyle w:val="NormalWeb"/>
        <w:spacing w:before="0" w:beforeAutospacing="0" w:after="0" w:afterAutospacing="0"/>
        <w:jc w:val="both"/>
        <w:rPr>
          <w:sz w:val="22"/>
          <w:szCs w:val="22"/>
        </w:rPr>
      </w:pPr>
      <w:r w:rsidRPr="0081271F">
        <w:rPr>
          <w:rStyle w:val="Textoennegrita"/>
          <w:sz w:val="22"/>
          <w:szCs w:val="22"/>
        </w:rPr>
        <w:t>Introducción</w:t>
      </w:r>
      <w:r w:rsidRPr="0081271F">
        <w:rPr>
          <w:sz w:val="22"/>
          <w:szCs w:val="22"/>
        </w:rPr>
        <w:t>: La hiperprolactinemia es una causa frecuente de consulta en endocrinología, su diagnóstico diferencial es importante dado que determina el manejo a seguir del paciente. Siempre es un desafío realizar esta evaluación, en especial en los valores intermedios de prolactina. Además, el uso de fármacos es cada vez más frecuente en la práctica clínica, aumentando los motivos de consulta por esta causa.</w:t>
      </w:r>
    </w:p>
    <w:p w:rsidR="00635498" w:rsidRPr="0081271F" w:rsidRDefault="00774E39" w:rsidP="0081271F">
      <w:pPr>
        <w:pStyle w:val="NormalWeb"/>
        <w:spacing w:before="0" w:beforeAutospacing="0" w:after="0" w:afterAutospacing="0"/>
        <w:jc w:val="both"/>
        <w:rPr>
          <w:sz w:val="22"/>
          <w:szCs w:val="22"/>
        </w:rPr>
      </w:pPr>
      <w:r w:rsidRPr="0081271F">
        <w:rPr>
          <w:rStyle w:val="Textoennegrita"/>
          <w:sz w:val="22"/>
          <w:szCs w:val="22"/>
        </w:rPr>
        <w:t xml:space="preserve">Objetivos: </w:t>
      </w:r>
      <w:r w:rsidRPr="0081271F">
        <w:rPr>
          <w:sz w:val="22"/>
          <w:szCs w:val="22"/>
        </w:rPr>
        <w:t>Evaluar las distintas causas de Hiperprolactinemia y correlacionarlo con los niveles séricos.</w:t>
      </w:r>
    </w:p>
    <w:p w:rsidR="00635498" w:rsidRPr="0081271F" w:rsidRDefault="00774E39" w:rsidP="0081271F">
      <w:pPr>
        <w:pStyle w:val="NormalWeb"/>
        <w:spacing w:before="0" w:beforeAutospacing="0" w:after="0" w:afterAutospacing="0"/>
        <w:jc w:val="both"/>
        <w:rPr>
          <w:sz w:val="22"/>
          <w:szCs w:val="22"/>
        </w:rPr>
      </w:pPr>
      <w:r w:rsidRPr="0081271F">
        <w:rPr>
          <w:rStyle w:val="Textoennegrita"/>
          <w:sz w:val="22"/>
          <w:szCs w:val="22"/>
        </w:rPr>
        <w:t xml:space="preserve">Diseño experimental: </w:t>
      </w:r>
      <w:r w:rsidRPr="0081271F">
        <w:rPr>
          <w:sz w:val="22"/>
          <w:szCs w:val="22"/>
        </w:rPr>
        <w:t xml:space="preserve">Se evaluó todas las prolactinas (PRL) elevadas encontradas en el laboratorio de Endocrinología en nuestro centro además de las consultas por Hiperprolactinemia en el policlínico de Hipófisis, de los años 2017-2018. Se incluyó los casos que presentaran información respecto a la etiología de la Hiperprolactinemia. Se evaluó la correlación clínica de las PRL a las que se le solicitó dilución de la muestra, para evaluar la presencia de efecto Hook. La medición de prolactina se realizó por </w:t>
      </w:r>
      <w:proofErr w:type="spellStart"/>
      <w:r w:rsidRPr="0081271F">
        <w:rPr>
          <w:sz w:val="22"/>
          <w:szCs w:val="22"/>
        </w:rPr>
        <w:t>Inmunoquimioluminiscencia</w:t>
      </w:r>
      <w:proofErr w:type="spellEnd"/>
      <w:r w:rsidRPr="0081271F">
        <w:rPr>
          <w:sz w:val="22"/>
          <w:szCs w:val="22"/>
        </w:rPr>
        <w:t>, por Cobas Roche 6000.</w:t>
      </w:r>
    </w:p>
    <w:p w:rsidR="00635498" w:rsidRPr="0081271F" w:rsidRDefault="00774E39" w:rsidP="0081271F">
      <w:pPr>
        <w:pStyle w:val="NormalWeb"/>
        <w:spacing w:before="0" w:beforeAutospacing="0" w:after="0" w:afterAutospacing="0"/>
        <w:jc w:val="both"/>
        <w:rPr>
          <w:sz w:val="22"/>
          <w:szCs w:val="22"/>
        </w:rPr>
      </w:pPr>
      <w:r w:rsidRPr="0081271F">
        <w:rPr>
          <w:rStyle w:val="Textoennegrita"/>
          <w:sz w:val="22"/>
          <w:szCs w:val="22"/>
        </w:rPr>
        <w:t>Resultados</w:t>
      </w:r>
      <w:r w:rsidRPr="0081271F">
        <w:rPr>
          <w:sz w:val="22"/>
          <w:szCs w:val="22"/>
        </w:rPr>
        <w:t xml:space="preserve">: Se obtuvo un total de 70 pacientes. 35 (50%) de ellos correspondió a prolactinomas, presentando una mediana de 484 ng/ml (rango 202 – 11000) en total, 365,5 ng/ml (rango 247-484) en los </w:t>
      </w:r>
      <w:proofErr w:type="spellStart"/>
      <w:r w:rsidRPr="0081271F">
        <w:rPr>
          <w:sz w:val="22"/>
          <w:szCs w:val="22"/>
        </w:rPr>
        <w:t>microprolactinomas</w:t>
      </w:r>
      <w:proofErr w:type="spellEnd"/>
      <w:r w:rsidRPr="0081271F">
        <w:rPr>
          <w:sz w:val="22"/>
          <w:szCs w:val="22"/>
        </w:rPr>
        <w:t xml:space="preserve"> y 1765,5 ng/ml (rango (212-11000) en los </w:t>
      </w:r>
      <w:proofErr w:type="spellStart"/>
      <w:r w:rsidRPr="0081271F">
        <w:rPr>
          <w:sz w:val="22"/>
          <w:szCs w:val="22"/>
        </w:rPr>
        <w:t>macroprolactinomas</w:t>
      </w:r>
      <w:proofErr w:type="spellEnd"/>
      <w:r w:rsidRPr="0081271F">
        <w:rPr>
          <w:sz w:val="22"/>
          <w:szCs w:val="22"/>
        </w:rPr>
        <w:t xml:space="preserve">. Diez (14,3%) correspondieron a causa farmacológica, todos ellos a psicofármacos, con una mediana de 106 (rango 59 – 190,6). 14 (20%) correspondieron a macroadenomas no funcionantes, con una mediana de 50,6 (rango 26,2 – 120). Los 6 (8,6%) restantes correspondieron a las distintas causas: acromegalia, embarazo, meningioma hipofisiario y quiste de </w:t>
      </w:r>
      <w:proofErr w:type="spellStart"/>
      <w:r w:rsidRPr="0081271F">
        <w:rPr>
          <w:sz w:val="22"/>
          <w:szCs w:val="22"/>
        </w:rPr>
        <w:t>Rathke</w:t>
      </w:r>
      <w:proofErr w:type="spellEnd"/>
      <w:r w:rsidRPr="0081271F">
        <w:rPr>
          <w:sz w:val="22"/>
          <w:szCs w:val="22"/>
        </w:rPr>
        <w:t>, los cuales presentaron una mediana de 138,5 (rango 33 – 301). Además, en el tiempo estudiado, se solicitó 5 PRL diluidas, ninguna de ellos presentó efecto Hook.</w:t>
      </w:r>
    </w:p>
    <w:p w:rsidR="00635498" w:rsidRPr="0081271F" w:rsidRDefault="00774E39" w:rsidP="0081271F">
      <w:pPr>
        <w:pStyle w:val="NormalWeb"/>
        <w:spacing w:before="0" w:beforeAutospacing="0" w:after="0" w:afterAutospacing="0"/>
        <w:jc w:val="both"/>
        <w:rPr>
          <w:sz w:val="22"/>
          <w:szCs w:val="22"/>
        </w:rPr>
      </w:pPr>
      <w:r w:rsidRPr="0081271F">
        <w:rPr>
          <w:rStyle w:val="Textoennegrita"/>
          <w:sz w:val="22"/>
          <w:szCs w:val="22"/>
        </w:rPr>
        <w:t>Conclusiones</w:t>
      </w:r>
      <w:r w:rsidRPr="0081271F">
        <w:rPr>
          <w:sz w:val="22"/>
          <w:szCs w:val="22"/>
        </w:rPr>
        <w:t xml:space="preserve">: Se encontró variadas causas de Hiperprolactinemia, destacando que los valores en las etiologías distintas a prolactinomas pueden ser muy </w:t>
      </w:r>
      <w:proofErr w:type="gramStart"/>
      <w:r w:rsidRPr="0081271F">
        <w:rPr>
          <w:sz w:val="22"/>
          <w:szCs w:val="22"/>
        </w:rPr>
        <w:t>elevadas</w:t>
      </w:r>
      <w:proofErr w:type="gramEnd"/>
      <w:r w:rsidR="0081271F">
        <w:rPr>
          <w:sz w:val="22"/>
          <w:szCs w:val="22"/>
        </w:rPr>
        <w:t xml:space="preserve"> </w:t>
      </w:r>
      <w:r w:rsidRPr="0081271F">
        <w:rPr>
          <w:sz w:val="22"/>
          <w:szCs w:val="22"/>
        </w:rPr>
        <w:t xml:space="preserve">(hasta 300) en especial en la causa farmacológica y en embarazo. La causa tumoral fue la más frecuente encontrada en nuestros pacientes (70% de la muestra). Respecto al efecto Hook no estuvo presente en ninguno de los casos solicitados, lo que puede deberse a que el nivel superior de detección de la técnica es de 10.000ng/mL. Por lo tanto, es </w:t>
      </w:r>
      <w:proofErr w:type="spellStart"/>
      <w:r w:rsidRPr="0081271F">
        <w:rPr>
          <w:sz w:val="22"/>
          <w:szCs w:val="22"/>
        </w:rPr>
        <w:t>planteable</w:t>
      </w:r>
      <w:proofErr w:type="spellEnd"/>
      <w:r w:rsidRPr="0081271F">
        <w:rPr>
          <w:sz w:val="22"/>
          <w:szCs w:val="22"/>
        </w:rPr>
        <w:t xml:space="preserve"> que en valores menores a este no sería necesario la realización de dilución de la muestra. Debido a </w:t>
      </w:r>
      <w:proofErr w:type="gramStart"/>
      <w:r w:rsidRPr="0081271F">
        <w:rPr>
          <w:sz w:val="22"/>
          <w:szCs w:val="22"/>
        </w:rPr>
        <w:t>este</w:t>
      </w:r>
      <w:proofErr w:type="gramEnd"/>
      <w:r w:rsidRPr="0081271F">
        <w:rPr>
          <w:sz w:val="22"/>
          <w:szCs w:val="22"/>
        </w:rPr>
        <w:t xml:space="preserve"> importante superposición de valores, adquiere mayor importancia la evaluación clínica y eventualmente </w:t>
      </w:r>
      <w:proofErr w:type="spellStart"/>
      <w:r w:rsidRPr="0081271F">
        <w:rPr>
          <w:sz w:val="22"/>
          <w:szCs w:val="22"/>
        </w:rPr>
        <w:t>imagenológica</w:t>
      </w:r>
      <w:proofErr w:type="spellEnd"/>
      <w:r w:rsidRPr="0081271F">
        <w:rPr>
          <w:sz w:val="22"/>
          <w:szCs w:val="22"/>
        </w:rPr>
        <w:t xml:space="preserve"> de estos pacientes.</w:t>
      </w:r>
    </w:p>
    <w:p w:rsidR="00774E39" w:rsidRPr="0081271F" w:rsidRDefault="00774E39" w:rsidP="0081271F">
      <w:pPr>
        <w:spacing w:after="0" w:line="240" w:lineRule="auto"/>
        <w:rPr>
          <w:rFonts w:ascii="Times New Roman" w:eastAsia="Times New Roman" w:hAnsi="Times New Roman" w:cs="Times New Roman"/>
        </w:rPr>
      </w:pPr>
      <w:r w:rsidRPr="0081271F">
        <w:rPr>
          <w:rFonts w:ascii="Times New Roman" w:eastAsia="Times New Roman" w:hAnsi="Times New Roman" w:cs="Times New Roman"/>
          <w:b/>
          <w:bCs/>
        </w:rPr>
        <w:t xml:space="preserve">Financiamiento: </w:t>
      </w:r>
      <w:r w:rsidRPr="0081271F">
        <w:rPr>
          <w:rFonts w:ascii="Times New Roman" w:eastAsia="Times New Roman" w:hAnsi="Times New Roman" w:cs="Times New Roman"/>
        </w:rPr>
        <w:t xml:space="preserve">Sin financiamiento </w:t>
      </w:r>
    </w:p>
    <w:sectPr w:rsidR="00774E39" w:rsidRPr="0081271F" w:rsidSect="0063549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12CF"/>
    <w:rsid w:val="001240CF"/>
    <w:rsid w:val="00635498"/>
    <w:rsid w:val="00774E39"/>
    <w:rsid w:val="0081271F"/>
    <w:rsid w:val="009E12CF"/>
    <w:rsid w:val="00B460AF"/>
    <w:rsid w:val="00E847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549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635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2018-08-07T21:26:00Z</dcterms:created>
  <dcterms:modified xsi:type="dcterms:W3CDTF">2018-09-30T21:02:00Z</dcterms:modified>
</cp:coreProperties>
</file>